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D5A8" w14:textId="77777777" w:rsidR="006D4F63" w:rsidRPr="00D91001" w:rsidRDefault="006D4F63" w:rsidP="006D4F63">
      <w:pPr>
        <w:rPr>
          <w:i/>
          <w:sz w:val="24"/>
          <w:szCs w:val="24"/>
          <w:u w:val="single"/>
        </w:rPr>
      </w:pPr>
      <w:r w:rsidRPr="00D91001">
        <w:rPr>
          <w:i/>
          <w:sz w:val="24"/>
          <w:szCs w:val="24"/>
          <w:u w:val="single"/>
        </w:rPr>
        <w:t>Notions et objets utilisés</w:t>
      </w:r>
      <w:r>
        <w:rPr>
          <w:i/>
          <w:sz w:val="24"/>
          <w:szCs w:val="24"/>
          <w:u w:val="single"/>
        </w:rPr>
        <w:t xml:space="preserve"> (TP2)</w:t>
      </w:r>
    </w:p>
    <w:p w14:paraId="734383BE" w14:textId="77777777" w:rsidR="006D4F63" w:rsidRDefault="006D4F63" w:rsidP="006D4F63">
      <w:pPr>
        <w:rPr>
          <w:sz w:val="24"/>
          <w:szCs w:val="24"/>
        </w:rPr>
      </w:pPr>
    </w:p>
    <w:p w14:paraId="0021F7A7" w14:textId="77777777" w:rsidR="006D4F63" w:rsidRPr="00DF6A29" w:rsidRDefault="006D4F63" w:rsidP="006D4F63">
      <w:pPr>
        <w:rPr>
          <w:b/>
          <w:sz w:val="24"/>
          <w:szCs w:val="24"/>
        </w:rPr>
      </w:pPr>
      <w:r>
        <w:rPr>
          <w:b/>
          <w:sz w:val="24"/>
          <w:szCs w:val="24"/>
        </w:rPr>
        <w:t>Objet</w:t>
      </w:r>
    </w:p>
    <w:p w14:paraId="32267D3D" w14:textId="77777777" w:rsidR="006D4F63" w:rsidRDefault="006D4F63" w:rsidP="006D4F63">
      <w:pPr>
        <w:ind w:left="360"/>
        <w:rPr>
          <w:sz w:val="24"/>
          <w:szCs w:val="24"/>
        </w:rPr>
      </w:pPr>
      <w:r w:rsidRPr="005F364A">
        <w:rPr>
          <w:sz w:val="24"/>
          <w:szCs w:val="24"/>
        </w:rPr>
        <w:t xml:space="preserve">Pour renvoyer un objet </w:t>
      </w:r>
      <w:r w:rsidRPr="005F364A">
        <w:rPr>
          <w:b/>
          <w:bCs/>
          <w:sz w:val="24"/>
          <w:szCs w:val="24"/>
        </w:rPr>
        <w:t>Range</w:t>
      </w:r>
      <w:r w:rsidRPr="005F364A">
        <w:rPr>
          <w:sz w:val="24"/>
          <w:szCs w:val="24"/>
        </w:rPr>
        <w:t xml:space="preserve"> représentant une cellule unique ou une plage de cellules, </w:t>
      </w:r>
      <w:r>
        <w:rPr>
          <w:sz w:val="24"/>
          <w:szCs w:val="24"/>
        </w:rPr>
        <w:t xml:space="preserve">il faut utiliser la propriété Range d'une feuille de calcul. Exemples : </w:t>
      </w:r>
    </w:p>
    <w:p w14:paraId="099F5027" w14:textId="77777777" w:rsidR="006D4F63" w:rsidRDefault="006D4F63" w:rsidP="006D4F63">
      <w:pPr>
        <w:numPr>
          <w:ilvl w:val="0"/>
          <w:numId w:val="2"/>
        </w:numPr>
        <w:rPr>
          <w:sz w:val="24"/>
          <w:szCs w:val="24"/>
        </w:rPr>
      </w:pPr>
      <w:proofErr w:type="spellStart"/>
      <w:r>
        <w:rPr>
          <w:sz w:val="24"/>
          <w:szCs w:val="24"/>
        </w:rPr>
        <w:t>ActiveSheet.Range</w:t>
      </w:r>
      <w:proofErr w:type="spellEnd"/>
      <w:r>
        <w:rPr>
          <w:sz w:val="24"/>
          <w:szCs w:val="24"/>
        </w:rPr>
        <w:t>("A1") pour renvoyer la cellule A1 de la feuille active ;</w:t>
      </w:r>
    </w:p>
    <w:p w14:paraId="3FD29281" w14:textId="77777777" w:rsidR="006D4F63" w:rsidRDefault="006D4F63" w:rsidP="006D4F63">
      <w:pPr>
        <w:numPr>
          <w:ilvl w:val="0"/>
          <w:numId w:val="2"/>
        </w:numPr>
        <w:rPr>
          <w:sz w:val="24"/>
          <w:szCs w:val="24"/>
        </w:rPr>
      </w:pPr>
      <w:proofErr w:type="spellStart"/>
      <w:r>
        <w:rPr>
          <w:sz w:val="24"/>
          <w:szCs w:val="24"/>
        </w:rPr>
        <w:t>ActiveSheet.Range</w:t>
      </w:r>
      <w:proofErr w:type="spellEnd"/>
      <w:r>
        <w:rPr>
          <w:sz w:val="24"/>
          <w:szCs w:val="24"/>
        </w:rPr>
        <w:t>("A</w:t>
      </w:r>
      <w:proofErr w:type="gramStart"/>
      <w:r>
        <w:rPr>
          <w:sz w:val="24"/>
          <w:szCs w:val="24"/>
        </w:rPr>
        <w:t>1:</w:t>
      </w:r>
      <w:proofErr w:type="gramEnd"/>
      <w:r>
        <w:rPr>
          <w:sz w:val="24"/>
          <w:szCs w:val="24"/>
        </w:rPr>
        <w:t>C1") pour renvoyer la plage A1:C1 de la feuille active.</w:t>
      </w:r>
    </w:p>
    <w:p w14:paraId="0C4B2A65" w14:textId="77777777" w:rsidR="006D4F63" w:rsidRDefault="006D4F63" w:rsidP="006D4F63">
      <w:pPr>
        <w:pStyle w:val="PrformatHTML"/>
        <w:ind w:left="360"/>
        <w:rPr>
          <w:rFonts w:ascii="Times New Roman" w:hAnsi="Times New Roman" w:cs="Times New Roman"/>
          <w:sz w:val="24"/>
          <w:szCs w:val="24"/>
        </w:rPr>
      </w:pPr>
      <w:r w:rsidRPr="0034164C">
        <w:rPr>
          <w:rFonts w:ascii="Times New Roman" w:hAnsi="Times New Roman" w:cs="Times New Roman"/>
          <w:sz w:val="24"/>
          <w:szCs w:val="24"/>
        </w:rPr>
        <w:t xml:space="preserve">Avant d'utiliser la propriété </w:t>
      </w:r>
      <w:r w:rsidRPr="0034164C">
        <w:rPr>
          <w:rFonts w:ascii="Times New Roman" w:hAnsi="Times New Roman" w:cs="Times New Roman"/>
          <w:b/>
          <w:bCs/>
          <w:sz w:val="24"/>
          <w:szCs w:val="24"/>
        </w:rPr>
        <w:t>Range</w:t>
      </w:r>
      <w:r w:rsidRPr="0034164C">
        <w:rPr>
          <w:rFonts w:ascii="Times New Roman" w:hAnsi="Times New Roman" w:cs="Times New Roman"/>
          <w:sz w:val="24"/>
          <w:szCs w:val="24"/>
        </w:rPr>
        <w:t xml:space="preserve"> sans qualificateur d'objet explicite, la feuille de calcul doit être activée </w:t>
      </w:r>
      <w:r>
        <w:rPr>
          <w:rFonts w:ascii="Times New Roman" w:hAnsi="Times New Roman" w:cs="Times New Roman"/>
          <w:sz w:val="24"/>
          <w:szCs w:val="24"/>
        </w:rPr>
        <w:t xml:space="preserve">(par exemple </w:t>
      </w:r>
      <w:r w:rsidRPr="0034164C">
        <w:rPr>
          <w:rFonts w:ascii="Times New Roman" w:hAnsi="Times New Roman" w:cs="Times New Roman"/>
          <w:sz w:val="24"/>
          <w:szCs w:val="24"/>
        </w:rPr>
        <w:t xml:space="preserve">avec la méthode </w:t>
      </w:r>
      <w:proofErr w:type="spellStart"/>
      <w:r w:rsidRPr="001F3ECE">
        <w:rPr>
          <w:rFonts w:ascii="Times New Roman" w:hAnsi="Times New Roman" w:cs="Times New Roman"/>
          <w:b/>
          <w:sz w:val="24"/>
          <w:szCs w:val="24"/>
        </w:rPr>
        <w:t>Activate</w:t>
      </w:r>
      <w:proofErr w:type="spellEnd"/>
      <w:r w:rsidRPr="0034164C">
        <w:rPr>
          <w:rFonts w:ascii="Times New Roman" w:hAnsi="Times New Roman" w:cs="Times New Roman"/>
          <w:sz w:val="24"/>
          <w:szCs w:val="24"/>
        </w:rPr>
        <w:t xml:space="preserve"> </w:t>
      </w:r>
      <w:r>
        <w:rPr>
          <w:rFonts w:ascii="Times New Roman" w:hAnsi="Times New Roman" w:cs="Times New Roman"/>
          <w:sz w:val="24"/>
          <w:szCs w:val="24"/>
        </w:rPr>
        <w:t>ou en cliquant au préalable sur la feuille) :</w:t>
      </w:r>
    </w:p>
    <w:p w14:paraId="3AA61BC4" w14:textId="77777777" w:rsidR="006D4F63" w:rsidRDefault="006D4F63" w:rsidP="006D4F63">
      <w:pPr>
        <w:pStyle w:val="PrformatHTML"/>
        <w:numPr>
          <w:ilvl w:val="0"/>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CodeHTML"/>
          <w:rFonts w:ascii="Times New Roman" w:hAnsi="Times New Roman" w:cs="Times New Roman"/>
          <w:sz w:val="24"/>
          <w:szCs w:val="24"/>
        </w:rPr>
      </w:pPr>
      <w:proofErr w:type="spellStart"/>
      <w:proofErr w:type="gramStart"/>
      <w:r w:rsidRPr="001F3ECE">
        <w:rPr>
          <w:rStyle w:val="CodeHTML"/>
          <w:rFonts w:ascii="Times New Roman" w:hAnsi="Times New Roman" w:cs="Times New Roman"/>
          <w:b/>
          <w:sz w:val="24"/>
          <w:szCs w:val="24"/>
        </w:rPr>
        <w:t>Worksheets</w:t>
      </w:r>
      <w:proofErr w:type="spellEnd"/>
      <w:r>
        <w:rPr>
          <w:rStyle w:val="CodeHTML"/>
          <w:rFonts w:ascii="Times New Roman" w:hAnsi="Times New Roman" w:cs="Times New Roman"/>
          <w:sz w:val="24"/>
          <w:szCs w:val="24"/>
        </w:rPr>
        <w:t>(</w:t>
      </w:r>
      <w:proofErr w:type="gramEnd"/>
      <w:r>
        <w:rPr>
          <w:rStyle w:val="CodeHTML"/>
          <w:rFonts w:ascii="Times New Roman" w:hAnsi="Times New Roman" w:cs="Times New Roman"/>
          <w:sz w:val="24"/>
          <w:szCs w:val="24"/>
        </w:rPr>
        <w:t>1</w:t>
      </w:r>
      <w:r w:rsidRPr="0034164C">
        <w:rPr>
          <w:rStyle w:val="CodeHTML"/>
          <w:rFonts w:ascii="Times New Roman" w:hAnsi="Times New Roman" w:cs="Times New Roman"/>
          <w:sz w:val="24"/>
          <w:szCs w:val="24"/>
        </w:rPr>
        <w:t>)</w:t>
      </w:r>
      <w:r w:rsidRPr="001F3ECE">
        <w:rPr>
          <w:rStyle w:val="CodeHTML"/>
          <w:rFonts w:ascii="Times New Roman" w:hAnsi="Times New Roman" w:cs="Times New Roman"/>
          <w:b/>
          <w:sz w:val="24"/>
          <w:szCs w:val="24"/>
        </w:rPr>
        <w:t>.</w:t>
      </w:r>
      <w:proofErr w:type="spellStart"/>
      <w:r w:rsidRPr="001F3ECE">
        <w:rPr>
          <w:rStyle w:val="CodeHTML"/>
          <w:rFonts w:ascii="Times New Roman" w:hAnsi="Times New Roman" w:cs="Times New Roman"/>
          <w:b/>
          <w:sz w:val="24"/>
          <w:szCs w:val="24"/>
        </w:rPr>
        <w:t>Activate</w:t>
      </w:r>
      <w:proofErr w:type="spellEnd"/>
    </w:p>
    <w:p w14:paraId="1183F517" w14:textId="77777777" w:rsidR="006D4F63" w:rsidRDefault="006D4F63" w:rsidP="006D4F63">
      <w:pPr>
        <w:ind w:left="360"/>
        <w:rPr>
          <w:sz w:val="24"/>
          <w:szCs w:val="24"/>
        </w:rPr>
      </w:pPr>
      <w:r>
        <w:rPr>
          <w:sz w:val="24"/>
          <w:szCs w:val="24"/>
        </w:rPr>
        <w:t xml:space="preserve">La propriété </w:t>
      </w:r>
      <w:r w:rsidRPr="00EA73CE">
        <w:rPr>
          <w:b/>
          <w:sz w:val="24"/>
          <w:szCs w:val="24"/>
        </w:rPr>
        <w:t>Formula</w:t>
      </w:r>
      <w:r>
        <w:rPr>
          <w:sz w:val="24"/>
          <w:szCs w:val="24"/>
        </w:rPr>
        <w:t xml:space="preserve"> d'un objet range renvoie ou définit une formule </w:t>
      </w:r>
      <w:r w:rsidRPr="00EA73CE">
        <w:rPr>
          <w:sz w:val="24"/>
          <w:szCs w:val="24"/>
        </w:rPr>
        <w:t>en tant que chaîne dans le même format que celui qui doit s'afficher dans la barre de formule (y compris le signe égal).</w:t>
      </w:r>
      <w:r>
        <w:rPr>
          <w:sz w:val="24"/>
          <w:szCs w:val="24"/>
        </w:rPr>
        <w:t xml:space="preserve"> Exemple :</w:t>
      </w:r>
    </w:p>
    <w:p w14:paraId="0E5E2064" w14:textId="77777777" w:rsidR="006D4F63" w:rsidRDefault="006D4F63" w:rsidP="006D4F63">
      <w:pPr>
        <w:numPr>
          <w:ilvl w:val="0"/>
          <w:numId w:val="1"/>
        </w:numPr>
        <w:rPr>
          <w:sz w:val="24"/>
          <w:szCs w:val="24"/>
          <w:lang w:val="en-GB"/>
        </w:rPr>
      </w:pPr>
      <w:proofErr w:type="spellStart"/>
      <w:r w:rsidRPr="001F3ECE">
        <w:rPr>
          <w:b/>
          <w:sz w:val="24"/>
          <w:szCs w:val="24"/>
          <w:lang w:val="en-GB"/>
        </w:rPr>
        <w:t>ActiveSheet.Range</w:t>
      </w:r>
      <w:proofErr w:type="spellEnd"/>
      <w:r w:rsidRPr="00EA73CE">
        <w:rPr>
          <w:sz w:val="24"/>
          <w:szCs w:val="24"/>
          <w:lang w:val="en-GB"/>
        </w:rPr>
        <w:t>("A1"</w:t>
      </w:r>
      <w:proofErr w:type="gramStart"/>
      <w:r w:rsidRPr="00EA73CE">
        <w:rPr>
          <w:sz w:val="24"/>
          <w:szCs w:val="24"/>
          <w:lang w:val="en-GB"/>
        </w:rPr>
        <w:t>)</w:t>
      </w:r>
      <w:r w:rsidRPr="001F3ECE">
        <w:rPr>
          <w:b/>
          <w:sz w:val="24"/>
          <w:szCs w:val="24"/>
          <w:lang w:val="en-GB"/>
        </w:rPr>
        <w:t>.Formula</w:t>
      </w:r>
      <w:proofErr w:type="gramEnd"/>
      <w:r w:rsidRPr="00EA73CE">
        <w:rPr>
          <w:sz w:val="24"/>
          <w:szCs w:val="24"/>
          <w:lang w:val="en-GB"/>
        </w:rPr>
        <w:t>="=SUM(A6:B6)"</w:t>
      </w:r>
    </w:p>
    <w:p w14:paraId="4C0D562C" w14:textId="77777777" w:rsidR="006D4F63" w:rsidRPr="00EA73CE" w:rsidRDefault="006D4F63" w:rsidP="006D4F63">
      <w:pPr>
        <w:ind w:left="360"/>
        <w:rPr>
          <w:sz w:val="24"/>
          <w:szCs w:val="24"/>
          <w:lang w:val="en-GB"/>
        </w:rPr>
      </w:pPr>
    </w:p>
    <w:p w14:paraId="36AFB884" w14:textId="77777777" w:rsidR="006D4F63" w:rsidRPr="00EA73CE" w:rsidRDefault="006D4F63" w:rsidP="006D4F63">
      <w:pPr>
        <w:ind w:left="360"/>
        <w:rPr>
          <w:sz w:val="24"/>
          <w:szCs w:val="24"/>
          <w:lang w:val="en-GB"/>
        </w:rPr>
      </w:pPr>
    </w:p>
    <w:p w14:paraId="0E467453" w14:textId="77777777" w:rsidR="006D4F63" w:rsidRPr="00DF6A29" w:rsidRDefault="006D4F63" w:rsidP="006D4F63">
      <w:pPr>
        <w:rPr>
          <w:b/>
          <w:sz w:val="24"/>
          <w:szCs w:val="24"/>
        </w:rPr>
      </w:pPr>
      <w:r w:rsidRPr="00DF6A29">
        <w:rPr>
          <w:b/>
          <w:sz w:val="24"/>
          <w:szCs w:val="24"/>
        </w:rPr>
        <w:t>Eléments de programmation</w:t>
      </w:r>
    </w:p>
    <w:p w14:paraId="3FE95BDC" w14:textId="77777777" w:rsidR="006D4F63" w:rsidRPr="004A39B1" w:rsidRDefault="006D4F63" w:rsidP="006D4F63">
      <w:pPr>
        <w:numPr>
          <w:ilvl w:val="0"/>
          <w:numId w:val="1"/>
        </w:numPr>
        <w:rPr>
          <w:sz w:val="24"/>
          <w:szCs w:val="24"/>
        </w:rPr>
      </w:pPr>
      <w:r>
        <w:rPr>
          <w:sz w:val="24"/>
          <w:szCs w:val="24"/>
        </w:rPr>
        <w:t xml:space="preserve">Fonction </w:t>
      </w:r>
      <w:proofErr w:type="spellStart"/>
      <w:r w:rsidRPr="005C5708">
        <w:rPr>
          <w:b/>
          <w:sz w:val="24"/>
          <w:szCs w:val="24"/>
        </w:rPr>
        <w:t>InputBox</w:t>
      </w:r>
      <w:proofErr w:type="spellEnd"/>
      <w:r>
        <w:rPr>
          <w:sz w:val="24"/>
          <w:szCs w:val="24"/>
        </w:rPr>
        <w:t>, a</w:t>
      </w:r>
      <w:r w:rsidRPr="004A39B1">
        <w:rPr>
          <w:sz w:val="24"/>
          <w:szCs w:val="24"/>
        </w:rPr>
        <w:t>ffiche une invite dans une boîte de dialogue</w:t>
      </w:r>
      <w:r>
        <w:rPr>
          <w:sz w:val="24"/>
          <w:szCs w:val="24"/>
        </w:rPr>
        <w:t xml:space="preserve"> (avec deux boutons : Ok et Annuler) et</w:t>
      </w:r>
      <w:r w:rsidRPr="004A39B1">
        <w:rPr>
          <w:sz w:val="24"/>
          <w:szCs w:val="24"/>
        </w:rPr>
        <w:t xml:space="preserve"> attend que l'utilisateur tape du texte ou clique sur un bouton, puis renvoie le contenu de la zone de texte sous la forme d'une valeur de type</w:t>
      </w:r>
      <w:r>
        <w:rPr>
          <w:sz w:val="24"/>
          <w:szCs w:val="24"/>
        </w:rPr>
        <w:t xml:space="preserve"> String</w:t>
      </w:r>
      <w:r w:rsidRPr="004A39B1">
        <w:rPr>
          <w:sz w:val="24"/>
          <w:szCs w:val="24"/>
        </w:rPr>
        <w:t>.</w:t>
      </w:r>
    </w:p>
    <w:p w14:paraId="7675DA3D" w14:textId="77777777" w:rsidR="006D4F63" w:rsidRDefault="006D4F63" w:rsidP="006D4F63">
      <w:pPr>
        <w:ind w:left="644"/>
        <w:rPr>
          <w:sz w:val="24"/>
          <w:szCs w:val="24"/>
        </w:rPr>
      </w:pPr>
      <w:r>
        <w:rPr>
          <w:sz w:val="24"/>
          <w:szCs w:val="24"/>
        </w:rPr>
        <w:t>La syntaxe est la suivante :</w:t>
      </w:r>
    </w:p>
    <w:p w14:paraId="224255C4" w14:textId="77777777" w:rsidR="006D4F63" w:rsidRDefault="006D4F63" w:rsidP="006D4F63">
      <w:pPr>
        <w:pStyle w:val="syn"/>
        <w:ind w:left="644"/>
        <w:rPr>
          <w:bCs/>
        </w:rPr>
      </w:pPr>
      <w:proofErr w:type="spellStart"/>
      <w:proofErr w:type="gramStart"/>
      <w:r>
        <w:rPr>
          <w:b/>
          <w:bCs/>
        </w:rPr>
        <w:t>InputBox</w:t>
      </w:r>
      <w:proofErr w:type="spellEnd"/>
      <w:r>
        <w:rPr>
          <w:b/>
          <w:bCs/>
        </w:rPr>
        <w:t>(</w:t>
      </w:r>
      <w:proofErr w:type="gramEnd"/>
      <w:r>
        <w:rPr>
          <w:b/>
          <w:bCs/>
          <w:i/>
          <w:iCs/>
        </w:rPr>
        <w:t>prompt</w:t>
      </w:r>
      <w:r>
        <w:t xml:space="preserve">[, </w:t>
      </w:r>
      <w:proofErr w:type="spellStart"/>
      <w:r>
        <w:rPr>
          <w:b/>
          <w:bCs/>
          <w:i/>
          <w:iCs/>
        </w:rPr>
        <w:t>title</w:t>
      </w:r>
      <w:proofErr w:type="spellEnd"/>
      <w:r>
        <w:t xml:space="preserve">] [, </w:t>
      </w:r>
      <w:r>
        <w:rPr>
          <w:b/>
          <w:bCs/>
          <w:i/>
          <w:iCs/>
        </w:rPr>
        <w:t>default</w:t>
      </w:r>
      <w:r>
        <w:t xml:space="preserve">] [, </w:t>
      </w:r>
      <w:proofErr w:type="spellStart"/>
      <w:r>
        <w:rPr>
          <w:b/>
          <w:bCs/>
          <w:i/>
          <w:iCs/>
        </w:rPr>
        <w:t>xpos</w:t>
      </w:r>
      <w:proofErr w:type="spellEnd"/>
      <w:r>
        <w:t xml:space="preserve">] [, </w:t>
      </w:r>
      <w:proofErr w:type="spellStart"/>
      <w:r>
        <w:rPr>
          <w:b/>
          <w:bCs/>
          <w:i/>
          <w:iCs/>
        </w:rPr>
        <w:t>ypos</w:t>
      </w:r>
      <w:proofErr w:type="spellEnd"/>
      <w:r>
        <w:t xml:space="preserve">] [, </w:t>
      </w:r>
      <w:proofErr w:type="spellStart"/>
      <w:r>
        <w:rPr>
          <w:b/>
          <w:bCs/>
          <w:i/>
          <w:iCs/>
        </w:rPr>
        <w:t>helpfile</w:t>
      </w:r>
      <w:proofErr w:type="spellEnd"/>
      <w:r>
        <w:t xml:space="preserve">, </w:t>
      </w:r>
      <w:proofErr w:type="spellStart"/>
      <w:r>
        <w:rPr>
          <w:b/>
          <w:bCs/>
          <w:i/>
          <w:iCs/>
        </w:rPr>
        <w:t>context</w:t>
      </w:r>
      <w:proofErr w:type="spellEnd"/>
      <w:r>
        <w:t>]</w:t>
      </w:r>
      <w:r>
        <w:rPr>
          <w:b/>
          <w:bCs/>
        </w:rPr>
        <w:t xml:space="preserve">) </w:t>
      </w:r>
      <w:r w:rsidRPr="004A39B1">
        <w:rPr>
          <w:bCs/>
        </w:rPr>
        <w:t xml:space="preserve">où </w:t>
      </w:r>
      <w:r w:rsidRPr="004A39B1">
        <w:rPr>
          <w:b/>
          <w:bCs/>
          <w:i/>
        </w:rPr>
        <w:t>prompt</w:t>
      </w:r>
      <w:r>
        <w:rPr>
          <w:bCs/>
        </w:rPr>
        <w:t xml:space="preserve"> est le message d'invite, </w:t>
      </w:r>
      <w:proofErr w:type="spellStart"/>
      <w:r w:rsidRPr="004A39B1">
        <w:rPr>
          <w:b/>
          <w:bCs/>
          <w:i/>
        </w:rPr>
        <w:t>title</w:t>
      </w:r>
      <w:proofErr w:type="spellEnd"/>
      <w:r>
        <w:rPr>
          <w:bCs/>
        </w:rPr>
        <w:t xml:space="preserve"> le titre dans la barre des titres de la boîte, </w:t>
      </w:r>
      <w:r w:rsidRPr="004A39B1">
        <w:rPr>
          <w:b/>
          <w:bCs/>
          <w:i/>
        </w:rPr>
        <w:t>default</w:t>
      </w:r>
      <w:r>
        <w:rPr>
          <w:bCs/>
        </w:rPr>
        <w:t xml:space="preserve"> le contenu de la zone de texte par défaut, les autres arguments sont peu utilisés (voir aide en ligne : Visual Basic - Manuel de référence du langage - Fonctions). Exemple :</w:t>
      </w:r>
    </w:p>
    <w:p w14:paraId="65E10091" w14:textId="77777777" w:rsidR="006D4F63" w:rsidRDefault="006D4F63" w:rsidP="006D4F63">
      <w:pPr>
        <w:pStyle w:val="syn"/>
        <w:ind w:left="644"/>
        <w:rPr>
          <w:bCs/>
        </w:rPr>
      </w:pPr>
      <w:r>
        <w:rPr>
          <w:b/>
          <w:bCs/>
        </w:rPr>
        <w:t xml:space="preserve">Rep = </w:t>
      </w:r>
      <w:proofErr w:type="spellStart"/>
      <w:proofErr w:type="gramStart"/>
      <w:r>
        <w:rPr>
          <w:b/>
          <w:bCs/>
        </w:rPr>
        <w:t>InputBox</w:t>
      </w:r>
      <w:proofErr w:type="spellEnd"/>
      <w:r>
        <w:rPr>
          <w:b/>
          <w:bCs/>
        </w:rPr>
        <w:t>(</w:t>
      </w:r>
      <w:proofErr w:type="gramEnd"/>
      <w:r>
        <w:rPr>
          <w:b/>
          <w:bCs/>
        </w:rPr>
        <w:t xml:space="preserve">"Donner une référence :", "Saisie de références", "A1") </w:t>
      </w:r>
      <w:r w:rsidRPr="00E219E7">
        <w:rPr>
          <w:bCs/>
        </w:rPr>
        <w:t xml:space="preserve">où </w:t>
      </w:r>
      <w:r>
        <w:rPr>
          <w:bCs/>
        </w:rPr>
        <w:t>Rep est une variable déclarée de type String.</w:t>
      </w:r>
    </w:p>
    <w:p w14:paraId="03DF95A5" w14:textId="77777777" w:rsidR="006D4F63" w:rsidRPr="004A39B1" w:rsidRDefault="006D4F63" w:rsidP="006D4F63">
      <w:pPr>
        <w:pStyle w:val="syn"/>
        <w:ind w:left="644"/>
        <w:rPr>
          <w:bCs/>
        </w:rPr>
      </w:pPr>
      <w:r>
        <w:t xml:space="preserve">Si l'utilisateur clique sur </w:t>
      </w:r>
      <w:r>
        <w:rPr>
          <w:b/>
          <w:bCs/>
        </w:rPr>
        <w:t>OK</w:t>
      </w:r>
      <w:r>
        <w:t xml:space="preserve"> ou appuie sur </w:t>
      </w:r>
      <w:r w:rsidRPr="006D4F63">
        <w:rPr>
          <w:b/>
          <w:bCs/>
        </w:rPr>
        <w:t>ENTRÉE</w:t>
      </w:r>
      <w:r>
        <w:t xml:space="preserve">, la fonction </w:t>
      </w:r>
      <w:proofErr w:type="spellStart"/>
      <w:r>
        <w:rPr>
          <w:b/>
          <w:bCs/>
        </w:rPr>
        <w:t>InputBox</w:t>
      </w:r>
      <w:proofErr w:type="spellEnd"/>
      <w:r>
        <w:t xml:space="preserve"> renvoie le texte contenu dans la zone de texte. Si l'utilisateur clique sur le bouton </w:t>
      </w:r>
      <w:r>
        <w:rPr>
          <w:b/>
          <w:bCs/>
        </w:rPr>
        <w:t>Annuler</w:t>
      </w:r>
      <w:r>
        <w:t>, la fonction renvoie une chaîne de longueur nulle ("").</w:t>
      </w:r>
      <w:r>
        <w:rPr>
          <w:bCs/>
        </w:rPr>
        <w:t xml:space="preserve"> </w:t>
      </w:r>
    </w:p>
    <w:p w14:paraId="337C7BB0" w14:textId="77777777" w:rsidR="006D4F63" w:rsidRDefault="006D4F63" w:rsidP="006D4F63">
      <w:pPr>
        <w:numPr>
          <w:ilvl w:val="0"/>
          <w:numId w:val="1"/>
        </w:numPr>
        <w:rPr>
          <w:sz w:val="24"/>
          <w:szCs w:val="24"/>
        </w:rPr>
      </w:pPr>
      <w:r w:rsidRPr="001F3ECE">
        <w:rPr>
          <w:b/>
          <w:sz w:val="24"/>
          <w:szCs w:val="24"/>
        </w:rPr>
        <w:t>Gestion d'erreurs</w:t>
      </w:r>
      <w:r>
        <w:rPr>
          <w:sz w:val="24"/>
          <w:szCs w:val="24"/>
        </w:rPr>
        <w:t xml:space="preserve"> : une erreur provoquée par l'</w:t>
      </w:r>
      <w:proofErr w:type="spellStart"/>
      <w:r>
        <w:rPr>
          <w:sz w:val="24"/>
          <w:szCs w:val="24"/>
        </w:rPr>
        <w:t>éxécution</w:t>
      </w:r>
      <w:proofErr w:type="spellEnd"/>
      <w:r>
        <w:rPr>
          <w:sz w:val="24"/>
          <w:szCs w:val="24"/>
        </w:rPr>
        <w:t xml:space="preserve"> d'un programme peut planter l'application Excel ou, dans le meilleur des cas, afficher un message d'erreur et arrêter le programme. Pour éviter ces problèmes, on peut faire une gestion des erreurs surtout aux endroits critiques du programme (là, où on sait qu'il risque d'y avoir des erreurs). Une manière très simple de le faire est d'ajouter avant la partie sensible du code la ligne suivante :</w:t>
      </w:r>
    </w:p>
    <w:p w14:paraId="49A1D0E0" w14:textId="77777777" w:rsidR="006D4F63" w:rsidRDefault="006D4F63" w:rsidP="006D4F63">
      <w:pPr>
        <w:ind w:left="644"/>
        <w:rPr>
          <w:b/>
          <w:sz w:val="24"/>
          <w:szCs w:val="24"/>
        </w:rPr>
      </w:pPr>
      <w:r>
        <w:rPr>
          <w:b/>
          <w:sz w:val="24"/>
          <w:szCs w:val="24"/>
        </w:rPr>
        <w:t xml:space="preserve">On </w:t>
      </w:r>
      <w:proofErr w:type="spellStart"/>
      <w:r>
        <w:rPr>
          <w:b/>
          <w:sz w:val="24"/>
          <w:szCs w:val="24"/>
        </w:rPr>
        <w:t>Error</w:t>
      </w:r>
      <w:proofErr w:type="spellEnd"/>
      <w:r>
        <w:rPr>
          <w:b/>
          <w:sz w:val="24"/>
          <w:szCs w:val="24"/>
        </w:rPr>
        <w:t xml:space="preserve"> </w:t>
      </w:r>
      <w:proofErr w:type="spellStart"/>
      <w:r>
        <w:rPr>
          <w:b/>
          <w:sz w:val="24"/>
          <w:szCs w:val="24"/>
        </w:rPr>
        <w:t>Resume</w:t>
      </w:r>
      <w:proofErr w:type="spellEnd"/>
      <w:r>
        <w:rPr>
          <w:b/>
          <w:sz w:val="24"/>
          <w:szCs w:val="24"/>
        </w:rPr>
        <w:t xml:space="preserve"> Next</w:t>
      </w:r>
    </w:p>
    <w:p w14:paraId="5FD6F538" w14:textId="77777777" w:rsidR="006D4F63" w:rsidRDefault="006D4F63" w:rsidP="006D4F63">
      <w:pPr>
        <w:ind w:left="644"/>
        <w:rPr>
          <w:sz w:val="24"/>
          <w:szCs w:val="24"/>
        </w:rPr>
      </w:pPr>
      <w:r>
        <w:rPr>
          <w:sz w:val="24"/>
          <w:szCs w:val="24"/>
        </w:rPr>
        <w:t xml:space="preserve">Cette ligne a pour effet de détourner </w:t>
      </w:r>
      <w:proofErr w:type="gramStart"/>
      <w:r>
        <w:rPr>
          <w:sz w:val="24"/>
          <w:szCs w:val="24"/>
        </w:rPr>
        <w:t>le processus normale</w:t>
      </w:r>
      <w:proofErr w:type="gramEnd"/>
      <w:r>
        <w:rPr>
          <w:sz w:val="24"/>
          <w:szCs w:val="24"/>
        </w:rPr>
        <w:t xml:space="preserve"> d'une erreur pour faire continuer le programme à la ligne immédiatement située après celle qui a provoqué l'erreur (ça peut être celle qui termine la procédure).</w:t>
      </w:r>
    </w:p>
    <w:p w14:paraId="548A48FF" w14:textId="77777777" w:rsidR="006D4F63" w:rsidRDefault="006D4F63" w:rsidP="006D4F63">
      <w:pPr>
        <w:ind w:left="644"/>
        <w:rPr>
          <w:sz w:val="24"/>
          <w:szCs w:val="24"/>
        </w:rPr>
      </w:pPr>
    </w:p>
    <w:p w14:paraId="581F4ECE" w14:textId="77777777" w:rsidR="006D4F63" w:rsidRDefault="006D4F63" w:rsidP="006D4F63">
      <w:pPr>
        <w:numPr>
          <w:ilvl w:val="0"/>
          <w:numId w:val="1"/>
        </w:numPr>
        <w:rPr>
          <w:sz w:val="24"/>
          <w:szCs w:val="24"/>
        </w:rPr>
      </w:pPr>
      <w:r w:rsidRPr="000F051E">
        <w:rPr>
          <w:b/>
          <w:sz w:val="24"/>
          <w:szCs w:val="24"/>
        </w:rPr>
        <w:t>Appeler une procédure d'une feuille</w:t>
      </w:r>
      <w:r>
        <w:rPr>
          <w:sz w:val="24"/>
          <w:szCs w:val="24"/>
        </w:rPr>
        <w:t xml:space="preserve"> : il faut que la procédure soit </w:t>
      </w:r>
      <w:r w:rsidRPr="000F051E">
        <w:rPr>
          <w:b/>
          <w:sz w:val="24"/>
          <w:szCs w:val="24"/>
        </w:rPr>
        <w:t>Public</w:t>
      </w:r>
      <w:r>
        <w:rPr>
          <w:sz w:val="24"/>
          <w:szCs w:val="24"/>
        </w:rPr>
        <w:t xml:space="preserve"> et indiquer le nom de la feuille devant, par exemple pour appeler la procédure </w:t>
      </w:r>
      <w:r w:rsidRPr="000F051E">
        <w:rPr>
          <w:b/>
          <w:sz w:val="24"/>
          <w:szCs w:val="24"/>
        </w:rPr>
        <w:t>Ecrire</w:t>
      </w:r>
      <w:r>
        <w:rPr>
          <w:sz w:val="24"/>
          <w:szCs w:val="24"/>
        </w:rPr>
        <w:t xml:space="preserve"> appartenant au code de la feuille </w:t>
      </w:r>
      <w:proofErr w:type="gramStart"/>
      <w:r>
        <w:rPr>
          <w:sz w:val="24"/>
          <w:szCs w:val="24"/>
        </w:rPr>
        <w:t>1:</w:t>
      </w:r>
      <w:proofErr w:type="gramEnd"/>
    </w:p>
    <w:p w14:paraId="441F0B74" w14:textId="77777777" w:rsidR="0060790B" w:rsidRPr="006D4F63" w:rsidRDefault="006D4F63" w:rsidP="006D4F63">
      <w:pPr>
        <w:ind w:left="644"/>
        <w:rPr>
          <w:b/>
          <w:sz w:val="24"/>
          <w:szCs w:val="24"/>
        </w:rPr>
      </w:pPr>
      <w:proofErr w:type="spellStart"/>
      <w:proofErr w:type="gramStart"/>
      <w:r w:rsidRPr="000F051E">
        <w:rPr>
          <w:b/>
          <w:sz w:val="24"/>
          <w:szCs w:val="24"/>
        </w:rPr>
        <w:t>Worksheets</w:t>
      </w:r>
      <w:proofErr w:type="spellEnd"/>
      <w:r w:rsidRPr="000F051E">
        <w:rPr>
          <w:b/>
          <w:sz w:val="24"/>
          <w:szCs w:val="24"/>
        </w:rPr>
        <w:t>(</w:t>
      </w:r>
      <w:proofErr w:type="gramEnd"/>
      <w:r w:rsidRPr="000F051E">
        <w:rPr>
          <w:b/>
          <w:sz w:val="24"/>
          <w:szCs w:val="24"/>
        </w:rPr>
        <w:t>1).Ecrire</w:t>
      </w:r>
    </w:p>
    <w:sectPr w:rsidR="0060790B" w:rsidRPr="006D4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95791"/>
    <w:multiLevelType w:val="hybridMultilevel"/>
    <w:tmpl w:val="64D01168"/>
    <w:lvl w:ilvl="0" w:tplc="FA426228">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485A6BF7"/>
    <w:multiLevelType w:val="hybridMultilevel"/>
    <w:tmpl w:val="47F881A8"/>
    <w:lvl w:ilvl="0" w:tplc="FA4262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E7D0E"/>
    <w:multiLevelType w:val="hybridMultilevel"/>
    <w:tmpl w:val="B1D01064"/>
    <w:lvl w:ilvl="0" w:tplc="FA4262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F63"/>
    <w:rsid w:val="000219B6"/>
    <w:rsid w:val="00500D04"/>
    <w:rsid w:val="0060790B"/>
    <w:rsid w:val="006D4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0269"/>
  <w15:chartTrackingRefBased/>
  <w15:docId w15:val="{234365B5-6C26-45DE-8F0F-E9A1CCF1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63"/>
    <w:rPr>
      <w:rFonts w:ascii="Times New Roman" w:eastAsia="Times New Roman" w:hAnsi="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rsid w:val="006D4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FR"/>
    </w:rPr>
  </w:style>
  <w:style w:type="character" w:customStyle="1" w:styleId="PrformatHTMLCar">
    <w:name w:val="Préformaté HTML Car"/>
    <w:link w:val="PrformatHTML"/>
    <w:rsid w:val="006D4F63"/>
    <w:rPr>
      <w:rFonts w:ascii="Courier New" w:eastAsia="Times New Roman" w:hAnsi="Courier New" w:cs="Courier New"/>
      <w:sz w:val="20"/>
      <w:szCs w:val="20"/>
      <w:lang w:eastAsia="fr-FR"/>
    </w:rPr>
  </w:style>
  <w:style w:type="character" w:styleId="CodeHTML">
    <w:name w:val="HTML Code"/>
    <w:rsid w:val="006D4F63"/>
    <w:rPr>
      <w:rFonts w:ascii="Courier New" w:eastAsia="Times New Roman" w:hAnsi="Courier New" w:cs="Courier New"/>
      <w:sz w:val="20"/>
      <w:szCs w:val="20"/>
    </w:rPr>
  </w:style>
  <w:style w:type="paragraph" w:customStyle="1" w:styleId="syn">
    <w:name w:val="syn"/>
    <w:basedOn w:val="Normal"/>
    <w:rsid w:val="006D4F63"/>
    <w:pPr>
      <w:spacing w:before="100" w:beforeAutospacing="1" w:after="100" w:afterAutospacing="1"/>
    </w:pPr>
    <w:rPr>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2319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Buret</dc:creator>
  <cp:keywords/>
  <dc:description/>
  <cp:lastModifiedBy>Daniel Buret</cp:lastModifiedBy>
  <cp:revision>2</cp:revision>
  <dcterms:created xsi:type="dcterms:W3CDTF">2020-09-24T12:05:00Z</dcterms:created>
  <dcterms:modified xsi:type="dcterms:W3CDTF">2020-09-24T12:05:00Z</dcterms:modified>
</cp:coreProperties>
</file>